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5F7EB3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July 19, 2016</w:t>
      </w:r>
    </w:p>
    <w:p w:rsidR="00DA65C7" w:rsidRPr="005F4269" w:rsidRDefault="00DA65C7" w:rsidP="005F4269">
      <w:pPr>
        <w:ind w:left="540"/>
        <w:jc w:val="center"/>
        <w:rPr>
          <w:b/>
        </w:rPr>
      </w:pPr>
      <w:r w:rsidRPr="005F4269">
        <w:rPr>
          <w:b/>
        </w:rPr>
        <w:t>8026 Main Street, Houma, LA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5611FD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Edward Rome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5F4269">
      <w:pPr>
        <w:jc w:val="both"/>
        <w:rPr>
          <w:b/>
          <w:bCs/>
        </w:rPr>
      </w:pPr>
    </w:p>
    <w:p w:rsidR="001C0D7B" w:rsidRDefault="001C0D7B" w:rsidP="00874C6A">
      <w:pPr>
        <w:pStyle w:val="Heading8"/>
        <w:ind w:left="1710" w:hanging="1170"/>
      </w:pPr>
      <w:r>
        <w:t>Present:</w:t>
      </w:r>
      <w:r>
        <w:tab/>
      </w:r>
      <w:r w:rsidR="000203BA">
        <w:tab/>
      </w:r>
      <w:r w:rsidR="0053456E">
        <w:t>Andrew Blanchard</w:t>
      </w:r>
      <w:r w:rsidR="004D6C7D">
        <w:t>,</w:t>
      </w:r>
      <w:r w:rsidR="00E84D36">
        <w:t xml:space="preserve"> Dan Davis</w:t>
      </w:r>
      <w:r w:rsidR="005364B5">
        <w:t xml:space="preserve">, </w:t>
      </w:r>
      <w:r w:rsidR="0077696D">
        <w:t>Charles Giglio,</w:t>
      </w:r>
      <w:r w:rsidR="003252AE">
        <w:t xml:space="preserve"> </w:t>
      </w:r>
      <w:r w:rsidR="003C1261">
        <w:t>C</w:t>
      </w:r>
      <w:r w:rsidR="003F4912">
        <w:t>hris Erny</w:t>
      </w:r>
      <w:r w:rsidR="005F7EB3">
        <w:t xml:space="preserve"> (late)</w:t>
      </w:r>
      <w:r w:rsidR="00151095">
        <w:t xml:space="preserve">, </w:t>
      </w:r>
      <w:r w:rsidR="00E473BE">
        <w:t>Greg Landry</w:t>
      </w:r>
      <w:r w:rsidR="00151095">
        <w:t xml:space="preserve">, </w:t>
      </w:r>
      <w:r w:rsidR="005F7EB3">
        <w:t xml:space="preserve">Steve Crispino, </w:t>
      </w:r>
      <w:r w:rsidR="00151095">
        <w:t>and Edward Rome</w:t>
      </w:r>
    </w:p>
    <w:p w:rsidR="00ED238A" w:rsidRDefault="00ED238A" w:rsidP="005F4269">
      <w:pPr>
        <w:ind w:left="540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5F7EB3">
        <w:rPr>
          <w:b/>
        </w:rPr>
        <w:t>None</w:t>
      </w:r>
    </w:p>
    <w:p w:rsidR="001C0D7B" w:rsidRDefault="001C0D7B" w:rsidP="008B3879">
      <w:pPr>
        <w:pStyle w:val="Heading8"/>
        <w:ind w:left="1710" w:hanging="1170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5F4269">
      <w:pPr>
        <w:ind w:left="540"/>
        <w:jc w:val="both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C4426">
        <w:rPr>
          <w:b/>
          <w:bCs/>
        </w:rPr>
        <w:t xml:space="preserve">Danna Schwab </w:t>
      </w:r>
      <w:r w:rsidR="00E473BE">
        <w:rPr>
          <w:b/>
          <w:bCs/>
        </w:rPr>
        <w:t>- Schwab Law Firm</w:t>
      </w:r>
    </w:p>
    <w:p w:rsidR="008C4426" w:rsidRPr="005F4269" w:rsidRDefault="004502F5" w:rsidP="000203BA">
      <w:pPr>
        <w:ind w:left="1710" w:hanging="1170"/>
        <w:jc w:val="both"/>
        <w:rPr>
          <w:b/>
          <w:bCs/>
        </w:rPr>
      </w:pPr>
      <w:r w:rsidRPr="005F4269">
        <w:rPr>
          <w:b/>
          <w:bCs/>
        </w:rPr>
        <w:t>Consultants</w:t>
      </w:r>
      <w:r w:rsidR="001C0D7B" w:rsidRPr="005F4269">
        <w:rPr>
          <w:b/>
          <w:bCs/>
        </w:rPr>
        <w:t xml:space="preserve">: </w:t>
      </w:r>
      <w:r w:rsidR="00F56982">
        <w:rPr>
          <w:b/>
          <w:bCs/>
        </w:rPr>
        <w:tab/>
        <w:t>Kyle Domangue – DDG, Chris Jeanice - GIS</w:t>
      </w:r>
    </w:p>
    <w:p w:rsidR="001C0D7B" w:rsidRDefault="001C0D7B" w:rsidP="005F4269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8D1DA1">
      <w:pPr>
        <w:pStyle w:val="Heading6"/>
        <w:ind w:left="1725" w:hanging="1185"/>
      </w:pPr>
      <w:r>
        <w:t xml:space="preserve">Guests:         </w:t>
      </w:r>
      <w:r>
        <w:tab/>
        <w:t>Gerard Thomasie – Thoma-Sea</w:t>
      </w:r>
    </w:p>
    <w:p w:rsidR="001C0D7B" w:rsidRDefault="001C0D7B" w:rsidP="005F4269">
      <w:pPr>
        <w:jc w:val="both"/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151095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Edward Rome,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10990">
        <w:rPr>
          <w:b/>
          <w:bCs/>
        </w:rPr>
        <w:t xml:space="preserve">. </w:t>
      </w:r>
      <w:r w:rsidR="004F66A0">
        <w:rPr>
          <w:b/>
          <w:bCs/>
        </w:rPr>
        <w:t>Dan Davis</w:t>
      </w:r>
      <w:r w:rsidR="00C8354E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the invocation and</w:t>
      </w:r>
      <w:r w:rsidR="00E84D36">
        <w:rPr>
          <w:b/>
          <w:bCs/>
        </w:rPr>
        <w:t xml:space="preserve"> t</w:t>
      </w:r>
      <w:r w:rsidR="00953789">
        <w:rPr>
          <w:b/>
          <w:bCs/>
        </w:rPr>
        <w:t xml:space="preserve">he Pledge of Allegiance. </w:t>
      </w:r>
      <w:r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4F66A0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Gerard Thomasie addressed the Board. Mr. Thomasie thanked the Port Commission for their part in funding the HNC project. He also discussed the Synergy property.</w:t>
      </w:r>
      <w:r w:rsidR="002539FB" w:rsidRPr="0047775F">
        <w:rPr>
          <w:b/>
          <w:bCs/>
        </w:rPr>
        <w:t xml:space="preserve">       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4D32A7" w:rsidRPr="005F4269" w:rsidRDefault="004D32A7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4D32A7" w:rsidRDefault="00010990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151095">
        <w:rPr>
          <w:b/>
          <w:bCs/>
        </w:rPr>
        <w:t>Charles Giglio</w:t>
      </w:r>
      <w:r w:rsidR="00E473BE">
        <w:rPr>
          <w:b/>
          <w:bCs/>
        </w:rPr>
        <w:t xml:space="preserve"> </w:t>
      </w:r>
      <w:r w:rsidR="00A77076" w:rsidRPr="005F4269">
        <w:rPr>
          <w:b/>
          <w:bCs/>
        </w:rPr>
        <w:t>and</w:t>
      </w:r>
      <w:r w:rsidR="00953789">
        <w:rPr>
          <w:b/>
          <w:bCs/>
        </w:rPr>
        <w:t xml:space="preserve"> seconded </w:t>
      </w:r>
      <w:r w:rsidR="0009415C">
        <w:rPr>
          <w:b/>
          <w:bCs/>
        </w:rPr>
        <w:t xml:space="preserve">by </w:t>
      </w:r>
      <w:r w:rsidR="004F66A0">
        <w:rPr>
          <w:b/>
          <w:bCs/>
        </w:rPr>
        <w:t>Dan Davis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approved the minutes of</w:t>
      </w:r>
      <w:r w:rsidR="00C8354E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4F66A0">
        <w:rPr>
          <w:b/>
          <w:bCs/>
        </w:rPr>
        <w:t>June 21</w:t>
      </w:r>
      <w:r w:rsidR="008643FC">
        <w:rPr>
          <w:b/>
          <w:bCs/>
        </w:rPr>
        <w:t>, 2016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regular meeting.  No opposition.  Motion passed</w:t>
      </w:r>
      <w:r w:rsidR="00371694">
        <w:rPr>
          <w:b/>
          <w:bCs/>
        </w:rPr>
        <w:t>.</w:t>
      </w:r>
    </w:p>
    <w:p w:rsidR="004F66A0" w:rsidRDefault="004F66A0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Dan Davis and seconded by Andrew Blanchard approved the minutes of the July 1, 2016 special meeting.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4F66A0">
        <w:rPr>
          <w:b/>
          <w:bCs/>
        </w:rPr>
        <w:t xml:space="preserve">June </w:t>
      </w:r>
      <w:r w:rsidR="00B9600F">
        <w:rPr>
          <w:b/>
          <w:bCs/>
        </w:rPr>
        <w:t xml:space="preserve">2016 </w:t>
      </w:r>
      <w:r w:rsidR="000D2404">
        <w:rPr>
          <w:b/>
          <w:bCs/>
        </w:rPr>
        <w:t xml:space="preserve">on a motion by </w:t>
      </w:r>
      <w:r w:rsidR="004F66A0">
        <w:rPr>
          <w:b/>
          <w:bCs/>
        </w:rPr>
        <w:t>Steve Crispino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4F66A0">
        <w:rPr>
          <w:b/>
          <w:bCs/>
        </w:rPr>
        <w:t>Dan Davis</w:t>
      </w:r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4F66A0" w:rsidRDefault="004F66A0" w:rsidP="004F66A0">
      <w:pPr>
        <w:pStyle w:val="ListParagraph"/>
        <w:ind w:left="117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106325" w:rsidRPr="00106325" w:rsidRDefault="00596FD2" w:rsidP="00920548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F6BB3">
        <w:rPr>
          <w:b/>
          <w:bCs/>
        </w:rPr>
        <w:t xml:space="preserve">  Port Office Space (DDG)</w:t>
      </w:r>
      <w:r w:rsidR="00A313CE" w:rsidRPr="007F6BB3">
        <w:rPr>
          <w:b/>
          <w:bCs/>
        </w:rPr>
        <w:t xml:space="preserve"> –</w:t>
      </w:r>
      <w:r w:rsidR="00920548">
        <w:rPr>
          <w:b/>
          <w:bCs/>
        </w:rPr>
        <w:t xml:space="preserve"> </w:t>
      </w:r>
      <w:r w:rsidR="004F66A0">
        <w:rPr>
          <w:b/>
          <w:bCs/>
        </w:rPr>
        <w:t>Kyle Domangue with DDG pres</w:t>
      </w:r>
      <w:r w:rsidR="00F56982">
        <w:rPr>
          <w:b/>
          <w:bCs/>
        </w:rPr>
        <w:t>ented an update. The project is proceeding as scheduled.</w:t>
      </w:r>
    </w:p>
    <w:p w:rsidR="00375133" w:rsidRDefault="00D43303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="00E26702" w:rsidRPr="007F6BB3">
        <w:rPr>
          <w:b/>
          <w:bCs/>
        </w:rPr>
        <w:t xml:space="preserve"> CBP Expansion</w:t>
      </w:r>
      <w:r w:rsidR="00106325">
        <w:rPr>
          <w:b/>
          <w:bCs/>
        </w:rPr>
        <w:t xml:space="preserve"> </w:t>
      </w:r>
      <w:r w:rsidR="00E26702" w:rsidRPr="007F6BB3">
        <w:rPr>
          <w:b/>
          <w:bCs/>
        </w:rPr>
        <w:t>(DDG)</w:t>
      </w:r>
      <w:r w:rsidR="009A2CB1">
        <w:rPr>
          <w:b/>
          <w:bCs/>
        </w:rPr>
        <w:t xml:space="preserve"> – No change since last report.</w:t>
      </w:r>
    </w:p>
    <w:p w:rsidR="009A2CB1" w:rsidRPr="00920548" w:rsidRDefault="009A2CB1" w:rsidP="00996281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920548">
        <w:rPr>
          <w:b/>
          <w:bCs/>
        </w:rPr>
        <w:t xml:space="preserve">   ICE (GSE)</w:t>
      </w:r>
      <w:r w:rsidR="00C5484E" w:rsidRPr="00920548">
        <w:rPr>
          <w:b/>
          <w:bCs/>
        </w:rPr>
        <w:t xml:space="preserve"> </w:t>
      </w:r>
      <w:r w:rsidR="0097367D" w:rsidRPr="00920548">
        <w:rPr>
          <w:b/>
          <w:bCs/>
        </w:rPr>
        <w:t>–</w:t>
      </w:r>
      <w:r w:rsidR="00920548">
        <w:rPr>
          <w:b/>
          <w:bCs/>
        </w:rPr>
        <w:t xml:space="preserve"> </w:t>
      </w:r>
      <w:r w:rsidR="00F56982">
        <w:rPr>
          <w:b/>
          <w:bCs/>
        </w:rPr>
        <w:t>David Rabalais reported no change since last report.</w:t>
      </w:r>
    </w:p>
    <w:p w:rsidR="00996281" w:rsidRPr="00996281" w:rsidRDefault="007F6BB3" w:rsidP="00996281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56982">
        <w:rPr>
          <w:b/>
          <w:bCs/>
        </w:rPr>
        <w:t xml:space="preserve">  Bulkhead Extension (GIS) – </w:t>
      </w:r>
      <w:r w:rsidR="00F56982">
        <w:rPr>
          <w:b/>
          <w:bCs/>
        </w:rPr>
        <w:t>David Rabalais and Chris Jeanice with GIS gave a brief update.</w:t>
      </w:r>
    </w:p>
    <w:p w:rsidR="007F6BB3" w:rsidRDefault="00996281" w:rsidP="00996281">
      <w:pPr>
        <w:tabs>
          <w:tab w:val="left" w:pos="3015"/>
        </w:tabs>
        <w:rPr>
          <w:b/>
          <w:bCs/>
        </w:rPr>
      </w:pPr>
      <w:r>
        <w:tab/>
      </w:r>
    </w:p>
    <w:p w:rsidR="00996281" w:rsidRDefault="00996281" w:rsidP="007F6BB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3A3B12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Pr="006F06C1" w:rsidRDefault="00A86118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ind w:hanging="360"/>
        <w:rPr>
          <w:b/>
          <w:bCs/>
        </w:rPr>
      </w:pPr>
      <w:r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AD32BE">
        <w:rPr>
          <w:b/>
          <w:bCs/>
        </w:rPr>
        <w:t xml:space="preserve"> </w:t>
      </w:r>
    </w:p>
    <w:p w:rsidR="007F6BB3" w:rsidRDefault="007B0474" w:rsidP="007B0474">
      <w:pPr>
        <w:pStyle w:val="ListParagraph"/>
        <w:tabs>
          <w:tab w:val="left" w:pos="1980"/>
          <w:tab w:val="left" w:pos="2070"/>
        </w:tabs>
        <w:ind w:left="2160"/>
        <w:rPr>
          <w:b/>
          <w:bCs/>
        </w:rPr>
      </w:pPr>
      <w:r>
        <w:rPr>
          <w:b/>
          <w:bCs/>
        </w:rPr>
        <w:t>(1)</w:t>
      </w:r>
      <w:r w:rsidR="00760F4C">
        <w:rPr>
          <w:b/>
          <w:bCs/>
        </w:rPr>
        <w:t>P</w:t>
      </w:r>
      <w:r w:rsidR="005173C4" w:rsidRPr="007F6BB3">
        <w:rPr>
          <w:b/>
          <w:bCs/>
        </w:rPr>
        <w:t>ilot Program –</w:t>
      </w:r>
      <w:r w:rsidR="000B4E75">
        <w:rPr>
          <w:b/>
          <w:bCs/>
        </w:rPr>
        <w:t>David Rabalais reported that the program is moving forward.</w:t>
      </w:r>
    </w:p>
    <w:p w:rsidR="000B4E75" w:rsidRDefault="000B4E75" w:rsidP="007B0474">
      <w:pPr>
        <w:pStyle w:val="ListParagraph"/>
        <w:tabs>
          <w:tab w:val="left" w:pos="1980"/>
          <w:tab w:val="left" w:pos="2070"/>
        </w:tabs>
        <w:ind w:left="2160"/>
        <w:rPr>
          <w:b/>
          <w:bCs/>
        </w:rPr>
      </w:pPr>
      <w:r>
        <w:rPr>
          <w:b/>
          <w:bCs/>
        </w:rPr>
        <w:t xml:space="preserve">(2)A motion by Charles Giglio and seconded by Steve Crispino approved a resolution (16-018) committing $500,000 to the Corp for maintenance </w:t>
      </w:r>
      <w:r>
        <w:rPr>
          <w:b/>
          <w:bCs/>
        </w:rPr>
        <w:lastRenderedPageBreak/>
        <w:t>dredging HNC a</w:t>
      </w:r>
      <w:r w:rsidR="0077444D">
        <w:rPr>
          <w:b/>
          <w:bCs/>
        </w:rPr>
        <w:t>s</w:t>
      </w:r>
      <w:r>
        <w:rPr>
          <w:b/>
          <w:bCs/>
        </w:rPr>
        <w:t xml:space="preserve"> per the draft Memorandum of Agreement. No opposition. Motion passed.</w:t>
      </w:r>
    </w:p>
    <w:p w:rsidR="000B4E75" w:rsidRDefault="000B4E75" w:rsidP="007B0474">
      <w:pPr>
        <w:pStyle w:val="ListParagraph"/>
        <w:tabs>
          <w:tab w:val="left" w:pos="1980"/>
          <w:tab w:val="left" w:pos="2070"/>
        </w:tabs>
        <w:ind w:left="2160"/>
        <w:rPr>
          <w:b/>
          <w:bCs/>
        </w:rPr>
      </w:pPr>
      <w:r>
        <w:rPr>
          <w:b/>
          <w:bCs/>
        </w:rPr>
        <w:t xml:space="preserve">(3)A motion by Greg Landry and seconded by Steve Crispino </w:t>
      </w:r>
      <w:r w:rsidR="005C0856">
        <w:rPr>
          <w:b/>
          <w:bCs/>
        </w:rPr>
        <w:t>was made to deviate from the agenda. No opposition. Motion passed.</w:t>
      </w:r>
    </w:p>
    <w:p w:rsidR="005C0856" w:rsidRDefault="005C0856" w:rsidP="007B0474">
      <w:pPr>
        <w:pStyle w:val="ListParagraph"/>
        <w:tabs>
          <w:tab w:val="left" w:pos="1980"/>
          <w:tab w:val="left" w:pos="2070"/>
        </w:tabs>
        <w:ind w:left="2160"/>
        <w:rPr>
          <w:b/>
          <w:bCs/>
        </w:rPr>
      </w:pPr>
      <w:r>
        <w:rPr>
          <w:b/>
          <w:bCs/>
        </w:rPr>
        <w:t>(4)The Board discussed publishing the HNC status in the newspaper.</w:t>
      </w:r>
    </w:p>
    <w:p w:rsidR="005C0856" w:rsidRDefault="005C0856" w:rsidP="007B0474">
      <w:pPr>
        <w:pStyle w:val="ListParagraph"/>
        <w:tabs>
          <w:tab w:val="left" w:pos="1980"/>
          <w:tab w:val="left" w:pos="2070"/>
        </w:tabs>
        <w:ind w:left="2160"/>
        <w:rPr>
          <w:b/>
          <w:bCs/>
        </w:rPr>
      </w:pPr>
      <w:r>
        <w:rPr>
          <w:b/>
          <w:bCs/>
        </w:rPr>
        <w:t>(5)A motion by Dan Davis and seconded by Greg Landry approved returning to the agenda. No opposition. Motion passed.</w:t>
      </w:r>
    </w:p>
    <w:p w:rsidR="00E458AF" w:rsidRPr="007F6BB3" w:rsidRDefault="002A4389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ind w:hanging="360"/>
        <w:rPr>
          <w:b/>
          <w:bCs/>
        </w:rPr>
      </w:pPr>
      <w:r w:rsidRPr="007F6BB3">
        <w:rPr>
          <w:b/>
          <w:bCs/>
        </w:rPr>
        <w:t>Cargo Reporting – No change since last report.</w:t>
      </w:r>
    </w:p>
    <w:p w:rsidR="00B4237F" w:rsidRPr="00887543" w:rsidRDefault="006F06C1" w:rsidP="006F06C1">
      <w:pPr>
        <w:pStyle w:val="ListParagraph"/>
        <w:numPr>
          <w:ilvl w:val="2"/>
          <w:numId w:val="3"/>
        </w:num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ind w:hanging="360"/>
        <w:rPr>
          <w:b/>
          <w:bCs/>
        </w:rPr>
      </w:pPr>
      <w:r w:rsidRPr="00887543">
        <w:rPr>
          <w:b/>
          <w:bCs/>
        </w:rPr>
        <w:t xml:space="preserve"> </w:t>
      </w:r>
      <w:r w:rsidR="00621F26">
        <w:rPr>
          <w:b/>
          <w:bCs/>
        </w:rPr>
        <w:t xml:space="preserve">  </w:t>
      </w:r>
      <w:r w:rsidRPr="00887543">
        <w:rPr>
          <w:b/>
          <w:bCs/>
        </w:rPr>
        <w:t xml:space="preserve"> </w:t>
      </w:r>
      <w:r w:rsidR="00B4237F" w:rsidRPr="00887543">
        <w:rPr>
          <w:b/>
          <w:bCs/>
        </w:rPr>
        <w:t>Logan Slip/Ea</w:t>
      </w:r>
      <w:r w:rsidR="006476C0" w:rsidRPr="00887543">
        <w:rPr>
          <w:b/>
          <w:bCs/>
        </w:rPr>
        <w:t>stern E</w:t>
      </w:r>
      <w:r w:rsidR="00E75727">
        <w:rPr>
          <w:b/>
          <w:bCs/>
        </w:rPr>
        <w:t>xpansion (CB&amp;I)</w:t>
      </w:r>
      <w:r w:rsidR="00621F26">
        <w:rPr>
          <w:b/>
          <w:bCs/>
        </w:rPr>
        <w:t xml:space="preserve"> - No change since last report. </w:t>
      </w:r>
    </w:p>
    <w:p w:rsidR="00D94D89" w:rsidRPr="006F06C1" w:rsidRDefault="00EB63E2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 w:rsidRPr="00887543">
        <w:rPr>
          <w:b/>
          <w:bCs/>
        </w:rPr>
        <w:t>Terrebonne Port Munson Slip North West Expansion -</w:t>
      </w:r>
      <w:r w:rsidR="006F06C1" w:rsidRPr="00887543">
        <w:rPr>
          <w:b/>
          <w:bCs/>
        </w:rPr>
        <w:t xml:space="preserve"> No change since </w:t>
      </w:r>
      <w:r w:rsidR="003A3B12" w:rsidRPr="00887543">
        <w:rPr>
          <w:b/>
          <w:bCs/>
        </w:rPr>
        <w:t>l</w:t>
      </w:r>
      <w:r w:rsidRPr="00887543">
        <w:rPr>
          <w:b/>
          <w:bCs/>
        </w:rPr>
        <w:t>ast report.</w:t>
      </w:r>
    </w:p>
    <w:p w:rsidR="007C333C" w:rsidRDefault="00EB63E2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 w:rsidRPr="007C333C">
        <w:rPr>
          <w:b/>
          <w:bCs/>
        </w:rPr>
        <w:t>Terrebonne Port Intracoastal Earhart Drive –</w:t>
      </w:r>
      <w:r w:rsidR="007C333C">
        <w:rPr>
          <w:b/>
          <w:bCs/>
        </w:rPr>
        <w:t xml:space="preserve"> No change since last report.</w:t>
      </w:r>
    </w:p>
    <w:p w:rsidR="00C23E49" w:rsidRDefault="00C23E49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 xml:space="preserve">Port Access Route – East Side (All South)- </w:t>
      </w:r>
      <w:r w:rsidR="005C0856">
        <w:rPr>
          <w:b/>
          <w:bCs/>
        </w:rPr>
        <w:t>David Rabalais reported that this is complete.</w:t>
      </w:r>
    </w:p>
    <w:p w:rsidR="001F146A" w:rsidRDefault="001F146A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 xml:space="preserve">A motion </w:t>
      </w:r>
      <w:r w:rsidR="006F51BB">
        <w:rPr>
          <w:b/>
          <w:bCs/>
        </w:rPr>
        <w:t xml:space="preserve">by Charles Giglio and seconded by Greg Landry </w:t>
      </w:r>
      <w:r>
        <w:rPr>
          <w:b/>
          <w:bCs/>
        </w:rPr>
        <w:t>moved the Co</w:t>
      </w:r>
      <w:r w:rsidR="00F77E8E">
        <w:rPr>
          <w:b/>
          <w:bCs/>
        </w:rPr>
        <w:t>mmission into Executive Session</w:t>
      </w:r>
      <w:r w:rsidR="002759A4">
        <w:rPr>
          <w:b/>
          <w:bCs/>
        </w:rPr>
        <w:t xml:space="preserve">. </w:t>
      </w:r>
      <w:r w:rsidR="00F77E8E">
        <w:rPr>
          <w:b/>
          <w:bCs/>
        </w:rPr>
        <w:t xml:space="preserve"> A roll call vote was performed. No opposition. Motion passed.</w:t>
      </w:r>
    </w:p>
    <w:p w:rsidR="00F77E8E" w:rsidRDefault="00F77E8E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 xml:space="preserve">A motion by </w:t>
      </w:r>
      <w:r w:rsidR="0077444D">
        <w:rPr>
          <w:b/>
          <w:bCs/>
        </w:rPr>
        <w:t>Charles Giglio</w:t>
      </w:r>
      <w:r>
        <w:rPr>
          <w:b/>
          <w:bCs/>
        </w:rPr>
        <w:t xml:space="preserve"> and seconded by </w:t>
      </w:r>
      <w:r w:rsidR="00952F64">
        <w:rPr>
          <w:b/>
          <w:bCs/>
        </w:rPr>
        <w:t xml:space="preserve">Chris Erny </w:t>
      </w:r>
      <w:r>
        <w:rPr>
          <w:b/>
          <w:bCs/>
        </w:rPr>
        <w:t>moved the Commission back into regular session. No opposition. Motion passed.</w:t>
      </w:r>
    </w:p>
    <w:p w:rsidR="0041222E" w:rsidRPr="0041222E" w:rsidRDefault="0041222E" w:rsidP="0041222E">
      <w:pPr>
        <w:tabs>
          <w:tab w:val="left" w:pos="1980"/>
          <w:tab w:val="left" w:pos="2070"/>
          <w:tab w:val="left" w:pos="2520"/>
        </w:tabs>
        <w:ind w:left="1800"/>
        <w:rPr>
          <w:b/>
          <w:bCs/>
        </w:rPr>
      </w:pPr>
    </w:p>
    <w:p w:rsidR="001178C6" w:rsidRDefault="001178C6" w:rsidP="001178C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 COMMITTEE REPORTS – None</w:t>
      </w:r>
    </w:p>
    <w:p w:rsidR="001178C6" w:rsidRDefault="006F06C1" w:rsidP="00C3527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C35276">
        <w:rPr>
          <w:b/>
          <w:bCs/>
        </w:rPr>
        <w:t>STAFF</w:t>
      </w:r>
      <w:r w:rsidR="002759A4">
        <w:rPr>
          <w:b/>
          <w:bCs/>
        </w:rPr>
        <w:t xml:space="preserve"> REPORT- </w:t>
      </w:r>
      <w:r w:rsidR="00952F64">
        <w:rPr>
          <w:b/>
          <w:bCs/>
        </w:rPr>
        <w:t>David Rabalais discussed quotes and information on the East Side pump repair.</w:t>
      </w:r>
    </w:p>
    <w:p w:rsidR="00FF60C8" w:rsidRPr="000F0BDF" w:rsidRDefault="00FF60C8" w:rsidP="000F0BDF">
      <w:pPr>
        <w:rPr>
          <w:b/>
        </w:rPr>
      </w:pPr>
      <w:r w:rsidRPr="000F0BDF">
        <w:rPr>
          <w:b/>
        </w:rPr>
        <w:t xml:space="preserve">    </w:t>
      </w:r>
      <w:r w:rsidR="000F0BDF">
        <w:rPr>
          <w:b/>
        </w:rPr>
        <w:t xml:space="preserve">   </w:t>
      </w:r>
      <w:r w:rsidRPr="000F0BDF">
        <w:rPr>
          <w:b/>
        </w:rPr>
        <w:t xml:space="preserve"> IX. ADJOURNMENT</w:t>
      </w:r>
    </w:p>
    <w:p w:rsidR="00850252" w:rsidRPr="00FF60C8" w:rsidRDefault="00FF60C8" w:rsidP="00FF60C8">
      <w:pPr>
        <w:jc w:val="both"/>
        <w:rPr>
          <w:b/>
          <w:bCs/>
        </w:rPr>
      </w:pPr>
      <w:r>
        <w:rPr>
          <w:b/>
          <w:bCs/>
        </w:rPr>
        <w:t xml:space="preserve"> 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7C333C">
      <w:pPr>
        <w:jc w:val="both"/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952F64">
        <w:rPr>
          <w:b/>
        </w:rPr>
        <w:t>Steve Crispino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952F64">
        <w:rPr>
          <w:b/>
        </w:rPr>
        <w:t>Andrew Blanchard</w:t>
      </w:r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F77E8E">
      <w:pPr>
        <w:tabs>
          <w:tab w:val="left" w:pos="1275"/>
        </w:tabs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64" w:rsidRDefault="00952F64">
      <w:r>
        <w:separator/>
      </w:r>
    </w:p>
  </w:endnote>
  <w:endnote w:type="continuationSeparator" w:id="0">
    <w:p w:rsidR="00952F64" w:rsidRDefault="0095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64" w:rsidRDefault="00952F64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64" w:rsidRDefault="00952F64">
      <w:r>
        <w:separator/>
      </w:r>
    </w:p>
  </w:footnote>
  <w:footnote w:type="continuationSeparator" w:id="0">
    <w:p w:rsidR="00952F64" w:rsidRDefault="0095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64" w:rsidRDefault="00952F64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952F64" w:rsidRDefault="00952F64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952F64" w:rsidRDefault="00952F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67810E3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D0"/>
    <w:rsid w:val="00000E39"/>
    <w:rsid w:val="0000182E"/>
    <w:rsid w:val="00001C0A"/>
    <w:rsid w:val="0001017D"/>
    <w:rsid w:val="00010990"/>
    <w:rsid w:val="000203BA"/>
    <w:rsid w:val="0002104C"/>
    <w:rsid w:val="00043DBC"/>
    <w:rsid w:val="000553FA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692A"/>
    <w:rsid w:val="000A081D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2404"/>
    <w:rsid w:val="000E1B51"/>
    <w:rsid w:val="000E2D6F"/>
    <w:rsid w:val="000E3336"/>
    <w:rsid w:val="000E577E"/>
    <w:rsid w:val="000E72DD"/>
    <w:rsid w:val="000E79BA"/>
    <w:rsid w:val="000F0232"/>
    <w:rsid w:val="000F0BDF"/>
    <w:rsid w:val="000F31A3"/>
    <w:rsid w:val="000F40D2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4B"/>
    <w:rsid w:val="001B62E7"/>
    <w:rsid w:val="001C0D7B"/>
    <w:rsid w:val="001C0DD9"/>
    <w:rsid w:val="001C3993"/>
    <w:rsid w:val="001C4D5F"/>
    <w:rsid w:val="001D448C"/>
    <w:rsid w:val="001D50F7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224C6"/>
    <w:rsid w:val="0022687F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59A4"/>
    <w:rsid w:val="00280919"/>
    <w:rsid w:val="002810A1"/>
    <w:rsid w:val="00282777"/>
    <w:rsid w:val="002861D5"/>
    <w:rsid w:val="00287272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39AA"/>
    <w:rsid w:val="002F588D"/>
    <w:rsid w:val="00303448"/>
    <w:rsid w:val="00305A3F"/>
    <w:rsid w:val="003072BC"/>
    <w:rsid w:val="00312ED8"/>
    <w:rsid w:val="00315E83"/>
    <w:rsid w:val="00317A2A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64F4"/>
    <w:rsid w:val="00356520"/>
    <w:rsid w:val="003573B9"/>
    <w:rsid w:val="00357B06"/>
    <w:rsid w:val="00371694"/>
    <w:rsid w:val="00375133"/>
    <w:rsid w:val="00380D7B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4877"/>
    <w:rsid w:val="003B534A"/>
    <w:rsid w:val="003B7447"/>
    <w:rsid w:val="003C1261"/>
    <w:rsid w:val="003C4330"/>
    <w:rsid w:val="003C464C"/>
    <w:rsid w:val="003C52D8"/>
    <w:rsid w:val="003D2712"/>
    <w:rsid w:val="003D4C23"/>
    <w:rsid w:val="003D7380"/>
    <w:rsid w:val="003D79E8"/>
    <w:rsid w:val="003F4912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40AD6"/>
    <w:rsid w:val="00440BFE"/>
    <w:rsid w:val="00442837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60366"/>
    <w:rsid w:val="00471DD7"/>
    <w:rsid w:val="00474FBD"/>
    <w:rsid w:val="0047775F"/>
    <w:rsid w:val="00483429"/>
    <w:rsid w:val="004843A2"/>
    <w:rsid w:val="004930EB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F232D"/>
    <w:rsid w:val="004F63E9"/>
    <w:rsid w:val="004F66A0"/>
    <w:rsid w:val="004F7539"/>
    <w:rsid w:val="00501AAC"/>
    <w:rsid w:val="00501AD7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456E"/>
    <w:rsid w:val="0053629A"/>
    <w:rsid w:val="005364B5"/>
    <w:rsid w:val="0054421E"/>
    <w:rsid w:val="005606E2"/>
    <w:rsid w:val="005611FD"/>
    <w:rsid w:val="00561368"/>
    <w:rsid w:val="005636BF"/>
    <w:rsid w:val="005709A3"/>
    <w:rsid w:val="00576864"/>
    <w:rsid w:val="00577B4F"/>
    <w:rsid w:val="00582981"/>
    <w:rsid w:val="0058724D"/>
    <w:rsid w:val="00587481"/>
    <w:rsid w:val="005920E9"/>
    <w:rsid w:val="00592204"/>
    <w:rsid w:val="005929B1"/>
    <w:rsid w:val="00596FD2"/>
    <w:rsid w:val="005A03C3"/>
    <w:rsid w:val="005A089C"/>
    <w:rsid w:val="005A255C"/>
    <w:rsid w:val="005A36B6"/>
    <w:rsid w:val="005A72FB"/>
    <w:rsid w:val="005C0856"/>
    <w:rsid w:val="005C2130"/>
    <w:rsid w:val="005C75EA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76C0"/>
    <w:rsid w:val="0065391F"/>
    <w:rsid w:val="00653D3F"/>
    <w:rsid w:val="006545D0"/>
    <w:rsid w:val="00654DA2"/>
    <w:rsid w:val="00666F07"/>
    <w:rsid w:val="00671376"/>
    <w:rsid w:val="00672D4E"/>
    <w:rsid w:val="00672ED9"/>
    <w:rsid w:val="00681413"/>
    <w:rsid w:val="00681451"/>
    <w:rsid w:val="00684D77"/>
    <w:rsid w:val="006879AA"/>
    <w:rsid w:val="006921EB"/>
    <w:rsid w:val="00692CBD"/>
    <w:rsid w:val="00695D28"/>
    <w:rsid w:val="00697C24"/>
    <w:rsid w:val="006A182F"/>
    <w:rsid w:val="006A2993"/>
    <w:rsid w:val="006A36FA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1ED3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931CB"/>
    <w:rsid w:val="007A243F"/>
    <w:rsid w:val="007A48E4"/>
    <w:rsid w:val="007B0474"/>
    <w:rsid w:val="007B1EB5"/>
    <w:rsid w:val="007C1B8E"/>
    <w:rsid w:val="007C333C"/>
    <w:rsid w:val="007D0636"/>
    <w:rsid w:val="007D2550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BEC"/>
    <w:rsid w:val="00836A11"/>
    <w:rsid w:val="00840EAA"/>
    <w:rsid w:val="00850252"/>
    <w:rsid w:val="00851EAA"/>
    <w:rsid w:val="00855B45"/>
    <w:rsid w:val="0086255C"/>
    <w:rsid w:val="00862BD8"/>
    <w:rsid w:val="00863C2B"/>
    <w:rsid w:val="00863E6E"/>
    <w:rsid w:val="008643FC"/>
    <w:rsid w:val="0086686F"/>
    <w:rsid w:val="00874C6A"/>
    <w:rsid w:val="00874C74"/>
    <w:rsid w:val="00877C8B"/>
    <w:rsid w:val="008815ED"/>
    <w:rsid w:val="00887543"/>
    <w:rsid w:val="008902BD"/>
    <w:rsid w:val="00890ACD"/>
    <w:rsid w:val="00893D38"/>
    <w:rsid w:val="00894FA5"/>
    <w:rsid w:val="008A041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7576"/>
    <w:rsid w:val="008D780F"/>
    <w:rsid w:val="008E4A4C"/>
    <w:rsid w:val="008E7B97"/>
    <w:rsid w:val="008F687E"/>
    <w:rsid w:val="0090523E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2F64"/>
    <w:rsid w:val="00953789"/>
    <w:rsid w:val="00954F85"/>
    <w:rsid w:val="0096150D"/>
    <w:rsid w:val="009618D2"/>
    <w:rsid w:val="00966427"/>
    <w:rsid w:val="0096647A"/>
    <w:rsid w:val="0097367D"/>
    <w:rsid w:val="00975551"/>
    <w:rsid w:val="00975645"/>
    <w:rsid w:val="009854D6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2D53"/>
    <w:rsid w:val="009C46BF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A0CCF"/>
    <w:rsid w:val="00AA26EB"/>
    <w:rsid w:val="00AB1084"/>
    <w:rsid w:val="00AC0568"/>
    <w:rsid w:val="00AC491E"/>
    <w:rsid w:val="00AC5C23"/>
    <w:rsid w:val="00AD1436"/>
    <w:rsid w:val="00AD1A7A"/>
    <w:rsid w:val="00AD32BE"/>
    <w:rsid w:val="00AD38F2"/>
    <w:rsid w:val="00AD4047"/>
    <w:rsid w:val="00AE0C3F"/>
    <w:rsid w:val="00AE19E9"/>
    <w:rsid w:val="00AE2135"/>
    <w:rsid w:val="00AF13D7"/>
    <w:rsid w:val="00AF212C"/>
    <w:rsid w:val="00AF2B99"/>
    <w:rsid w:val="00B03BD2"/>
    <w:rsid w:val="00B073E9"/>
    <w:rsid w:val="00B07C45"/>
    <w:rsid w:val="00B109ED"/>
    <w:rsid w:val="00B12F24"/>
    <w:rsid w:val="00B13294"/>
    <w:rsid w:val="00B16242"/>
    <w:rsid w:val="00B23D38"/>
    <w:rsid w:val="00B2514F"/>
    <w:rsid w:val="00B31EBC"/>
    <w:rsid w:val="00B330D9"/>
    <w:rsid w:val="00B36845"/>
    <w:rsid w:val="00B37BFF"/>
    <w:rsid w:val="00B408D3"/>
    <w:rsid w:val="00B4132D"/>
    <w:rsid w:val="00B4237F"/>
    <w:rsid w:val="00B4409E"/>
    <w:rsid w:val="00B45D31"/>
    <w:rsid w:val="00B50D74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D89"/>
    <w:rsid w:val="00BC42A6"/>
    <w:rsid w:val="00BC7501"/>
    <w:rsid w:val="00BD49D9"/>
    <w:rsid w:val="00BD5941"/>
    <w:rsid w:val="00BE1033"/>
    <w:rsid w:val="00BE43AC"/>
    <w:rsid w:val="00BE7F07"/>
    <w:rsid w:val="00BF25A3"/>
    <w:rsid w:val="00BF3535"/>
    <w:rsid w:val="00BF3E22"/>
    <w:rsid w:val="00C006AB"/>
    <w:rsid w:val="00C01E32"/>
    <w:rsid w:val="00C033A4"/>
    <w:rsid w:val="00C107B0"/>
    <w:rsid w:val="00C1115F"/>
    <w:rsid w:val="00C12BF8"/>
    <w:rsid w:val="00C14B24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7095"/>
    <w:rsid w:val="00C72774"/>
    <w:rsid w:val="00C77BC7"/>
    <w:rsid w:val="00C804EF"/>
    <w:rsid w:val="00C80568"/>
    <w:rsid w:val="00C8354E"/>
    <w:rsid w:val="00C863C2"/>
    <w:rsid w:val="00C92500"/>
    <w:rsid w:val="00C93FB0"/>
    <w:rsid w:val="00C96DE3"/>
    <w:rsid w:val="00C97A63"/>
    <w:rsid w:val="00CA0A28"/>
    <w:rsid w:val="00CA228A"/>
    <w:rsid w:val="00CB1867"/>
    <w:rsid w:val="00CB2181"/>
    <w:rsid w:val="00CB6BCC"/>
    <w:rsid w:val="00CC04E3"/>
    <w:rsid w:val="00CC5D71"/>
    <w:rsid w:val="00CC5D99"/>
    <w:rsid w:val="00CC7803"/>
    <w:rsid w:val="00CD040D"/>
    <w:rsid w:val="00CD5337"/>
    <w:rsid w:val="00CE0AFB"/>
    <w:rsid w:val="00CE2D8A"/>
    <w:rsid w:val="00CF128B"/>
    <w:rsid w:val="00CF7F8B"/>
    <w:rsid w:val="00D023F0"/>
    <w:rsid w:val="00D0562A"/>
    <w:rsid w:val="00D06813"/>
    <w:rsid w:val="00D14CC4"/>
    <w:rsid w:val="00D14E2A"/>
    <w:rsid w:val="00D164E9"/>
    <w:rsid w:val="00D16B59"/>
    <w:rsid w:val="00D20707"/>
    <w:rsid w:val="00D20D46"/>
    <w:rsid w:val="00D219C2"/>
    <w:rsid w:val="00D22984"/>
    <w:rsid w:val="00D32197"/>
    <w:rsid w:val="00D324DB"/>
    <w:rsid w:val="00D339A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915CF"/>
    <w:rsid w:val="00D94D89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3875"/>
    <w:rsid w:val="00DE56B5"/>
    <w:rsid w:val="00DE73A0"/>
    <w:rsid w:val="00DF0254"/>
    <w:rsid w:val="00DF6509"/>
    <w:rsid w:val="00E04982"/>
    <w:rsid w:val="00E05130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2FBE"/>
    <w:rsid w:val="00E9490B"/>
    <w:rsid w:val="00E95AB0"/>
    <w:rsid w:val="00EA16CC"/>
    <w:rsid w:val="00EA3494"/>
    <w:rsid w:val="00EB1D89"/>
    <w:rsid w:val="00EB5465"/>
    <w:rsid w:val="00EB63E2"/>
    <w:rsid w:val="00EB6E33"/>
    <w:rsid w:val="00EB7E33"/>
    <w:rsid w:val="00ED238A"/>
    <w:rsid w:val="00ED676C"/>
    <w:rsid w:val="00EE2D87"/>
    <w:rsid w:val="00EE65F5"/>
    <w:rsid w:val="00EE7366"/>
    <w:rsid w:val="00EF4948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44A45"/>
    <w:rsid w:val="00F532CC"/>
    <w:rsid w:val="00F56982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7718"/>
    <w:rsid w:val="00FC110D"/>
    <w:rsid w:val="00FC186B"/>
    <w:rsid w:val="00FC1A07"/>
    <w:rsid w:val="00FC52C8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docId w15:val="{92E00B64-5091-4A4E-955D-06C8446B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6640F-8E32-4E64-97C3-C9D1FB99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57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Sonja Labat</cp:lastModifiedBy>
  <cp:revision>4</cp:revision>
  <cp:lastPrinted>2016-02-16T15:59:00Z</cp:lastPrinted>
  <dcterms:created xsi:type="dcterms:W3CDTF">2016-07-21T15:07:00Z</dcterms:created>
  <dcterms:modified xsi:type="dcterms:W3CDTF">2016-07-26T15:34:00Z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